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36B" w:rsidRPr="00022169" w:rsidRDefault="00022169" w:rsidP="00022169">
      <w:pPr>
        <w:spacing w:after="3" w:line="259" w:lineRule="auto"/>
        <w:ind w:left="1334"/>
        <w:rPr>
          <w:rFonts w:ascii="Arial" w:hAnsi="Arial" w:cs="Arial"/>
          <w:b/>
        </w:rPr>
      </w:pPr>
      <w:r w:rsidRPr="00022169">
        <w:rPr>
          <w:rFonts w:ascii="Arial" w:hAnsi="Arial" w:cs="Arial"/>
          <w:b/>
          <w:sz w:val="40"/>
        </w:rPr>
        <w:t>Lokale BürgerSolarBeratungs-Gruppe</w:t>
      </w:r>
    </w:p>
    <w:p w:rsidR="00F0036B" w:rsidRPr="00022169" w:rsidRDefault="00022169" w:rsidP="00022169">
      <w:pPr>
        <w:spacing w:after="271" w:line="259" w:lineRule="auto"/>
        <w:ind w:left="1757"/>
        <w:rPr>
          <w:rFonts w:ascii="Arial" w:hAnsi="Arial" w:cs="Arial"/>
        </w:rPr>
      </w:pPr>
      <w:r w:rsidRPr="00022169">
        <w:rPr>
          <w:rFonts w:ascii="Arial" w:eastAsia="Times New Roman" w:hAnsi="Arial" w:cs="Arial"/>
          <w:sz w:val="32"/>
        </w:rPr>
        <w:t>Sonderaktion-plus Solarmetropole Ruhr</w:t>
      </w:r>
    </w:p>
    <w:p w:rsidR="00F0036B" w:rsidRPr="00022169" w:rsidRDefault="00022169" w:rsidP="00022169">
      <w:pPr>
        <w:spacing w:after="0" w:line="259" w:lineRule="auto"/>
        <w:ind w:left="0"/>
        <w:rPr>
          <w:rFonts w:ascii="Arial" w:hAnsi="Arial" w:cs="Arial"/>
          <w:b/>
        </w:rPr>
      </w:pPr>
      <w:r w:rsidRPr="00022169">
        <w:rPr>
          <w:rFonts w:ascii="Arial" w:hAnsi="Arial" w:cs="Arial"/>
          <w:b/>
          <w:sz w:val="30"/>
        </w:rPr>
        <w:t>Was ist die BürgerSolarBeratung?</w:t>
      </w:r>
    </w:p>
    <w:p w:rsidR="00BA73E7" w:rsidRDefault="00022169" w:rsidP="00022169">
      <w:pPr>
        <w:spacing w:after="70"/>
        <w:ind w:left="-5"/>
        <w:rPr>
          <w:rFonts w:ascii="Arial" w:hAnsi="Arial" w:cs="Arial"/>
          <w:sz w:val="24"/>
          <w:szCs w:val="24"/>
        </w:rPr>
      </w:pPr>
      <w:r w:rsidRPr="00022169">
        <w:rPr>
          <w:rFonts w:ascii="Arial" w:hAnsi="Arial" w:cs="Arial"/>
          <w:sz w:val="24"/>
          <w:szCs w:val="24"/>
        </w:rPr>
        <w:t>Die BürgerSolarBeratung bietet eine koste</w:t>
      </w:r>
      <w:r w:rsidR="00BA73E7">
        <w:rPr>
          <w:rFonts w:ascii="Arial" w:hAnsi="Arial" w:cs="Arial"/>
          <w:sz w:val="24"/>
          <w:szCs w:val="24"/>
        </w:rPr>
        <w:t>nlose, fachkundige und neutrale</w:t>
      </w:r>
    </w:p>
    <w:p w:rsidR="00F0036B" w:rsidRPr="00022169" w:rsidRDefault="00BA73E7" w:rsidP="00022169">
      <w:pPr>
        <w:spacing w:after="70"/>
        <w:ind w:left="-5"/>
        <w:rPr>
          <w:rFonts w:ascii="Arial" w:hAnsi="Arial" w:cs="Arial"/>
          <w:sz w:val="24"/>
          <w:szCs w:val="24"/>
        </w:rPr>
      </w:pPr>
      <w:r>
        <w:rPr>
          <w:rFonts w:ascii="Arial" w:hAnsi="Arial" w:cs="Arial"/>
          <w:sz w:val="24"/>
          <w:szCs w:val="24"/>
        </w:rPr>
        <w:t>Planungshilfe für Hausbesitzer</w:t>
      </w:r>
      <w:r w:rsidR="00022169" w:rsidRPr="00022169">
        <w:rPr>
          <w:rFonts w:ascii="Arial" w:hAnsi="Arial" w:cs="Arial"/>
          <w:sz w:val="24"/>
          <w:szCs w:val="24"/>
        </w:rPr>
        <w:t xml:space="preserve"> an, die eine Photovoltaik-Anlage installieren wolten. Viele Menschen interessieren sich für die Installation einer PV-Anlage und wollen damit auch einen Beitrag zur Energiewende leisten. Sie wissen aber nicht, wo sie anfangen sollen und was sie alles beachten müssen. Genau an dieser Stelle bieten BürgerSolarBeratungen die notwendige Unterstützung.</w:t>
      </w:r>
    </w:p>
    <w:p w:rsidR="00F0036B" w:rsidRDefault="00022169" w:rsidP="00BA73E7">
      <w:pPr>
        <w:ind w:left="-5"/>
        <w:rPr>
          <w:rFonts w:ascii="Arial" w:hAnsi="Arial" w:cs="Arial"/>
          <w:sz w:val="24"/>
          <w:szCs w:val="24"/>
        </w:rPr>
      </w:pPr>
      <w:r w:rsidRPr="00022169">
        <w:rPr>
          <w:rFonts w:ascii="Arial" w:hAnsi="Arial" w:cs="Arial"/>
          <w:noProof/>
          <w:sz w:val="24"/>
          <w:szCs w:val="24"/>
        </w:rPr>
        <w:drawing>
          <wp:anchor distT="0" distB="0" distL="114300" distR="114300" simplePos="0" relativeHeight="251658240" behindDoc="0" locked="0" layoutInCell="1" allowOverlap="0">
            <wp:simplePos x="0" y="0"/>
            <wp:positionH relativeFrom="page">
              <wp:posOffset>1091184</wp:posOffset>
            </wp:positionH>
            <wp:positionV relativeFrom="page">
              <wp:posOffset>2128111</wp:posOffset>
            </wp:positionV>
            <wp:extent cx="12192" cy="6098"/>
            <wp:effectExtent l="0" t="0" r="0" b="0"/>
            <wp:wrapSquare wrapText="bothSides"/>
            <wp:docPr id="1905" name="Picture 1905"/>
            <wp:cNvGraphicFramePr/>
            <a:graphic xmlns:a="http://schemas.openxmlformats.org/drawingml/2006/main">
              <a:graphicData uri="http://schemas.openxmlformats.org/drawingml/2006/picture">
                <pic:pic xmlns:pic="http://schemas.openxmlformats.org/drawingml/2006/picture">
                  <pic:nvPicPr>
                    <pic:cNvPr id="1905" name="Picture 1905"/>
                    <pic:cNvPicPr/>
                  </pic:nvPicPr>
                  <pic:blipFill>
                    <a:blip r:embed="rId5"/>
                    <a:stretch>
                      <a:fillRect/>
                    </a:stretch>
                  </pic:blipFill>
                  <pic:spPr>
                    <a:xfrm>
                      <a:off x="0" y="0"/>
                      <a:ext cx="12192" cy="6098"/>
                    </a:xfrm>
                    <a:prstGeom prst="rect">
                      <a:avLst/>
                    </a:prstGeom>
                  </pic:spPr>
                </pic:pic>
              </a:graphicData>
            </a:graphic>
          </wp:anchor>
        </w:drawing>
      </w:r>
      <w:r w:rsidRPr="00022169">
        <w:rPr>
          <w:rFonts w:ascii="Arial" w:hAnsi="Arial" w:cs="Arial"/>
          <w:noProof/>
          <w:sz w:val="24"/>
          <w:szCs w:val="24"/>
        </w:rPr>
        <w:drawing>
          <wp:anchor distT="0" distB="0" distL="114300" distR="114300" simplePos="0" relativeHeight="251659264" behindDoc="0" locked="0" layoutInCell="1" allowOverlap="0">
            <wp:simplePos x="0" y="0"/>
            <wp:positionH relativeFrom="page">
              <wp:posOffset>6729984</wp:posOffset>
            </wp:positionH>
            <wp:positionV relativeFrom="page">
              <wp:posOffset>3524493</wp:posOffset>
            </wp:positionV>
            <wp:extent cx="12192" cy="12195"/>
            <wp:effectExtent l="0" t="0" r="0" b="0"/>
            <wp:wrapSquare wrapText="bothSides"/>
            <wp:docPr id="1906" name="Picture 1906"/>
            <wp:cNvGraphicFramePr/>
            <a:graphic xmlns:a="http://schemas.openxmlformats.org/drawingml/2006/main">
              <a:graphicData uri="http://schemas.openxmlformats.org/drawingml/2006/picture">
                <pic:pic xmlns:pic="http://schemas.openxmlformats.org/drawingml/2006/picture">
                  <pic:nvPicPr>
                    <pic:cNvPr id="1906" name="Picture 1906"/>
                    <pic:cNvPicPr/>
                  </pic:nvPicPr>
                  <pic:blipFill>
                    <a:blip r:embed="rId6"/>
                    <a:stretch>
                      <a:fillRect/>
                    </a:stretch>
                  </pic:blipFill>
                  <pic:spPr>
                    <a:xfrm>
                      <a:off x="0" y="0"/>
                      <a:ext cx="12192" cy="12195"/>
                    </a:xfrm>
                    <a:prstGeom prst="rect">
                      <a:avLst/>
                    </a:prstGeom>
                  </pic:spPr>
                </pic:pic>
              </a:graphicData>
            </a:graphic>
          </wp:anchor>
        </w:drawing>
      </w:r>
      <w:r w:rsidRPr="00022169">
        <w:rPr>
          <w:rFonts w:ascii="Arial" w:hAnsi="Arial" w:cs="Arial"/>
          <w:sz w:val="24"/>
          <w:szCs w:val="24"/>
        </w:rPr>
        <w:t>Typischer Ablauf einer Beratung: Ein Hausbesitzer nimmt Kontakt zu einem BürgerSolarBerater auf. Dieser erhebt vor Ort alle Daten, um eine individuelle Berechnung zu erstellen. Diese beinhaltet u. a. Angaben zur Anlagengröße, Investitionshöhe und Rentabilität und wird dem Interessenten in einem persönlichen Gespräch übergeben. Das ist die Grundlage, um ein Angebot bei einem Solarteur einzuholen. Die BürgerSoIarBerater geben keine Empfehlungen für bestimmte Solarteure ab. Sie übernehmen auch keine Ausführungen selbst. Aber sie helfen bei der Entscheidungsfindung und stehen jederzeit für offene Fragen zur Verfügung. Das Konzept der BürgerSolarBeratung ist ein Beitrag zur bürgerschaftlichen Energiewende und kann im Prinzip überall umgesetzt wer</w:t>
      </w:r>
      <w:r w:rsidR="00BA73E7">
        <w:rPr>
          <w:rFonts w:ascii="Arial" w:hAnsi="Arial" w:cs="Arial"/>
          <w:sz w:val="24"/>
          <w:szCs w:val="24"/>
        </w:rPr>
        <w:t>den, wo sich engagierte Bürger</w:t>
      </w:r>
      <w:r w:rsidRPr="00022169">
        <w:rPr>
          <w:rFonts w:ascii="Arial" w:hAnsi="Arial" w:cs="Arial"/>
          <w:sz w:val="24"/>
          <w:szCs w:val="24"/>
        </w:rPr>
        <w:t xml:space="preserve"> finden. </w:t>
      </w:r>
    </w:p>
    <w:p w:rsidR="00F0036B" w:rsidRPr="00022169" w:rsidRDefault="00022169" w:rsidP="00022169">
      <w:pPr>
        <w:spacing w:after="89"/>
        <w:ind w:left="-5"/>
        <w:rPr>
          <w:rFonts w:ascii="Arial" w:hAnsi="Arial" w:cs="Arial"/>
          <w:sz w:val="24"/>
          <w:szCs w:val="24"/>
        </w:rPr>
      </w:pPr>
      <w:r w:rsidRPr="00022169">
        <w:rPr>
          <w:rFonts w:ascii="Arial" w:hAnsi="Arial" w:cs="Arial"/>
          <w:sz w:val="24"/>
          <w:szCs w:val="24"/>
        </w:rPr>
        <w:t>Ziel der Schulungen ist, den Grundstein für lokale Gruppen von ehrenamtlich Aktiven überall so zu legen, dass sie völlig eigenständig qualifizierte Bürger-zu-BürgerSolar-Beratungen durchführen können. Über die Schulungen werden neben dem Fachwissen rund um Photovoltaik-Anlagen langjährige Erfahrungswerte, Werkzeuge und Vorgehensweisen vermittelt, um neuen Gruppen den Start zu erleichtern.</w:t>
      </w:r>
    </w:p>
    <w:p w:rsidR="00F0036B" w:rsidRPr="00022169" w:rsidRDefault="00022169" w:rsidP="00022169">
      <w:pPr>
        <w:spacing w:after="118" w:line="218" w:lineRule="auto"/>
        <w:ind w:right="14"/>
        <w:rPr>
          <w:rFonts w:ascii="Arial" w:hAnsi="Arial" w:cs="Arial"/>
          <w:sz w:val="24"/>
          <w:szCs w:val="24"/>
        </w:rPr>
      </w:pPr>
      <w:r w:rsidRPr="00022169">
        <w:rPr>
          <w:rFonts w:ascii="Arial" w:hAnsi="Arial" w:cs="Arial"/>
          <w:sz w:val="24"/>
          <w:szCs w:val="24"/>
        </w:rPr>
        <w:t>Inhalte der Schulungen für interessierte Bü</w:t>
      </w:r>
      <w:r w:rsidR="00BA73E7">
        <w:rPr>
          <w:rFonts w:ascii="Arial" w:hAnsi="Arial" w:cs="Arial"/>
          <w:sz w:val="24"/>
          <w:szCs w:val="24"/>
        </w:rPr>
        <w:t>r</w:t>
      </w:r>
      <w:r w:rsidRPr="00022169">
        <w:rPr>
          <w:rFonts w:ascii="Arial" w:hAnsi="Arial" w:cs="Arial"/>
          <w:sz w:val="24"/>
          <w:szCs w:val="24"/>
        </w:rPr>
        <w:t>ger</w:t>
      </w:r>
      <w:r w:rsidR="00BA73E7">
        <w:rPr>
          <w:rFonts w:ascii="Arial" w:hAnsi="Arial" w:cs="Arial"/>
          <w:sz w:val="24"/>
          <w:szCs w:val="24"/>
        </w:rPr>
        <w:t>:</w:t>
      </w:r>
    </w:p>
    <w:p w:rsidR="00F0036B" w:rsidRPr="00022169" w:rsidRDefault="00022169" w:rsidP="00022169">
      <w:pPr>
        <w:numPr>
          <w:ilvl w:val="0"/>
          <w:numId w:val="1"/>
        </w:numPr>
        <w:spacing w:after="83" w:line="218" w:lineRule="auto"/>
        <w:ind w:left="724" w:right="14" w:hanging="365"/>
        <w:rPr>
          <w:rFonts w:ascii="Arial" w:hAnsi="Arial" w:cs="Arial"/>
          <w:sz w:val="24"/>
          <w:szCs w:val="24"/>
        </w:rPr>
      </w:pPr>
      <w:r w:rsidRPr="00022169">
        <w:rPr>
          <w:rFonts w:ascii="Arial" w:hAnsi="Arial" w:cs="Arial"/>
          <w:sz w:val="24"/>
          <w:szCs w:val="24"/>
        </w:rPr>
        <w:t>In vier mehrstündigen Online-Workshops wird vermittelt, wie Beratungsgespräche geführt, eine Anlage ausgelegt sowie Solarertrag und Wirtschaftlichkeit berechnet werden.</w:t>
      </w:r>
    </w:p>
    <w:p w:rsidR="00F0036B" w:rsidRPr="00022169" w:rsidRDefault="00022169" w:rsidP="00022169">
      <w:pPr>
        <w:numPr>
          <w:ilvl w:val="0"/>
          <w:numId w:val="1"/>
        </w:numPr>
        <w:spacing w:after="53" w:line="218" w:lineRule="auto"/>
        <w:ind w:left="724" w:right="14" w:hanging="365"/>
        <w:rPr>
          <w:rFonts w:ascii="Arial" w:hAnsi="Arial" w:cs="Arial"/>
          <w:sz w:val="24"/>
          <w:szCs w:val="24"/>
        </w:rPr>
      </w:pPr>
      <w:r w:rsidRPr="00022169">
        <w:rPr>
          <w:rFonts w:ascii="Arial" w:hAnsi="Arial" w:cs="Arial"/>
          <w:sz w:val="24"/>
          <w:szCs w:val="24"/>
        </w:rPr>
        <w:t>In einer an die Workshops anschließenden Tandemphase werden gemeinsam mit erfahrenen BügerSolarBeratern (Mentoren) echt</w:t>
      </w:r>
      <w:r w:rsidR="00BA73E7">
        <w:rPr>
          <w:rFonts w:ascii="Arial" w:hAnsi="Arial" w:cs="Arial"/>
          <w:sz w:val="24"/>
          <w:szCs w:val="24"/>
        </w:rPr>
        <w:t>e Beratungen praktisch eingeübt.</w:t>
      </w:r>
      <w:r w:rsidRPr="00022169">
        <w:rPr>
          <w:rFonts w:ascii="Arial" w:hAnsi="Arial" w:cs="Arial"/>
          <w:sz w:val="24"/>
          <w:szCs w:val="24"/>
        </w:rPr>
        <w:t xml:space="preserve"> Di</w:t>
      </w:r>
      <w:r w:rsidR="00BA73E7">
        <w:rPr>
          <w:rFonts w:ascii="Arial" w:hAnsi="Arial" w:cs="Arial"/>
          <w:sz w:val="24"/>
          <w:szCs w:val="24"/>
        </w:rPr>
        <w:t xml:space="preserve">e neuen </w:t>
      </w:r>
      <w:proofErr w:type="spellStart"/>
      <w:r w:rsidR="00BA73E7">
        <w:rPr>
          <w:rFonts w:ascii="Arial" w:hAnsi="Arial" w:cs="Arial"/>
          <w:sz w:val="24"/>
          <w:szCs w:val="24"/>
        </w:rPr>
        <w:t>BürgerSoIarBerater</w:t>
      </w:r>
      <w:proofErr w:type="spellEnd"/>
      <w:r w:rsidRPr="00022169">
        <w:rPr>
          <w:rFonts w:ascii="Arial" w:hAnsi="Arial" w:cs="Arial"/>
          <w:sz w:val="24"/>
          <w:szCs w:val="24"/>
        </w:rPr>
        <w:t xml:space="preserve"> werden dabei so lange wie nötig unterstützt.</w:t>
      </w:r>
    </w:p>
    <w:p w:rsidR="00F0036B" w:rsidRDefault="00022169" w:rsidP="00BA73E7">
      <w:pPr>
        <w:pStyle w:val="Listenabsatz"/>
        <w:numPr>
          <w:ilvl w:val="0"/>
          <w:numId w:val="2"/>
        </w:numPr>
        <w:rPr>
          <w:rFonts w:ascii="Arial" w:hAnsi="Arial" w:cs="Arial"/>
          <w:sz w:val="24"/>
          <w:szCs w:val="24"/>
        </w:rPr>
      </w:pPr>
      <w:r w:rsidRPr="00BA73E7">
        <w:rPr>
          <w:rFonts w:ascii="Arial" w:hAnsi="Arial" w:cs="Arial"/>
          <w:sz w:val="24"/>
          <w:szCs w:val="24"/>
        </w:rPr>
        <w:t xml:space="preserve">Begleitung der neuen lokalen Gruppe von Beginn an durch </w:t>
      </w:r>
      <w:proofErr w:type="spellStart"/>
      <w:r w:rsidRPr="00BA73E7">
        <w:rPr>
          <w:rFonts w:ascii="Arial" w:hAnsi="Arial" w:cs="Arial"/>
          <w:sz w:val="24"/>
          <w:szCs w:val="24"/>
        </w:rPr>
        <w:t>MetropolSolar</w:t>
      </w:r>
      <w:proofErr w:type="spellEnd"/>
    </w:p>
    <w:p w:rsidR="00BA73E7" w:rsidRPr="00BA73E7" w:rsidRDefault="00BA73E7" w:rsidP="00BA73E7">
      <w:pPr>
        <w:pStyle w:val="Listenabsatz"/>
        <w:rPr>
          <w:rFonts w:ascii="Arial" w:hAnsi="Arial" w:cs="Arial"/>
          <w:sz w:val="24"/>
          <w:szCs w:val="24"/>
        </w:rPr>
      </w:pPr>
    </w:p>
    <w:p w:rsidR="00BA73E7" w:rsidRDefault="00BA73E7" w:rsidP="00BA73E7">
      <w:pPr>
        <w:jc w:val="left"/>
        <w:rPr>
          <w:rFonts w:ascii="Arial" w:hAnsi="Arial" w:cs="Arial"/>
          <w:sz w:val="24"/>
          <w:szCs w:val="24"/>
        </w:rPr>
      </w:pPr>
      <w:r w:rsidRPr="00BA73E7">
        <w:rPr>
          <w:rFonts w:ascii="Arial" w:hAnsi="Arial" w:cs="Arial"/>
          <w:sz w:val="24"/>
          <w:szCs w:val="24"/>
        </w:rPr>
        <w:t xml:space="preserve">Wer Interesse an solch einer Zusatzqualifikation hat, </w:t>
      </w:r>
    </w:p>
    <w:p w:rsidR="00BA73E7" w:rsidRDefault="00BE7C0C" w:rsidP="00BA73E7">
      <w:pPr>
        <w:jc w:val="left"/>
        <w:rPr>
          <w:rFonts w:ascii="Arial" w:hAnsi="Arial" w:cs="Arial"/>
          <w:sz w:val="24"/>
          <w:szCs w:val="24"/>
        </w:rPr>
      </w:pPr>
      <w:r>
        <w:rPr>
          <w:rFonts w:ascii="Arial" w:hAnsi="Arial" w:cs="Arial"/>
          <w:sz w:val="24"/>
          <w:szCs w:val="24"/>
        </w:rPr>
        <w:t>6</w:t>
      </w:r>
      <w:r w:rsidR="00BA73E7" w:rsidRPr="00BA73E7">
        <w:rPr>
          <w:rFonts w:ascii="Arial" w:hAnsi="Arial" w:cs="Arial"/>
          <w:sz w:val="24"/>
          <w:szCs w:val="24"/>
        </w:rPr>
        <w:t>meldet sich bitte bei Diane Bruners</w:t>
      </w:r>
      <w:r w:rsidR="00BA73E7">
        <w:rPr>
          <w:rFonts w:ascii="Arial" w:hAnsi="Arial" w:cs="Arial"/>
          <w:sz w:val="24"/>
          <w:szCs w:val="24"/>
        </w:rPr>
        <w:t xml:space="preserve"> </w:t>
      </w:r>
      <w:r w:rsidR="00BA73E7" w:rsidRPr="00BA73E7">
        <w:rPr>
          <w:rFonts w:ascii="Arial" w:hAnsi="Arial" w:cs="Arial"/>
          <w:sz w:val="24"/>
          <w:szCs w:val="24"/>
        </w:rPr>
        <w:t xml:space="preserve">im Rathaus unter: </w:t>
      </w:r>
      <w:r w:rsidR="00BA73E7" w:rsidRPr="00BA73E7">
        <w:rPr>
          <w:rFonts w:ascii="Arial" w:hAnsi="Arial" w:cs="Arial"/>
          <w:sz w:val="24"/>
          <w:szCs w:val="24"/>
        </w:rPr>
        <w:br/>
        <w:t xml:space="preserve">02373 976 203 oder </w:t>
      </w:r>
      <w:hyperlink r:id="rId7" w:history="1">
        <w:r w:rsidRPr="0045539A">
          <w:rPr>
            <w:rStyle w:val="Hyperlink"/>
            <w:rFonts w:ascii="Arial" w:hAnsi="Arial" w:cs="Arial"/>
            <w:sz w:val="24"/>
            <w:szCs w:val="24"/>
          </w:rPr>
          <w:t>klimaschutz@froendenberg.de</w:t>
        </w:r>
      </w:hyperlink>
    </w:p>
    <w:p w:rsidR="00BE7C0C" w:rsidRPr="00BA73E7" w:rsidRDefault="00BE7C0C" w:rsidP="00BE7C0C">
      <w:pPr>
        <w:jc w:val="center"/>
        <w:rPr>
          <w:rFonts w:ascii="Arial" w:hAnsi="Arial" w:cs="Arial"/>
          <w:sz w:val="24"/>
          <w:szCs w:val="24"/>
        </w:rPr>
      </w:pPr>
      <w:r>
        <w:rPr>
          <w:noProof/>
        </w:rPr>
        <w:drawing>
          <wp:inline distT="0" distB="0" distL="0" distR="0" wp14:anchorId="564E6DDB" wp14:editId="19D955A2">
            <wp:extent cx="1598140" cy="1655445"/>
            <wp:effectExtent l="0" t="0" r="254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2701"/>
                    <a:stretch/>
                  </pic:blipFill>
                  <pic:spPr bwMode="auto">
                    <a:xfrm>
                      <a:off x="0" y="0"/>
                      <a:ext cx="1605172" cy="166272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BE7C0C" w:rsidRPr="00BA73E7">
      <w:pgSz w:w="11904" w:h="16834"/>
      <w:pgMar w:top="1440" w:right="1373" w:bottom="1440" w:left="1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908" o:spid="_x0000_i1026" style="width:3pt;height:3pt" coordsize="" o:spt="100" o:bullet="t" adj="0,,0" path="" stroked="f">
        <v:stroke joinstyle="miter"/>
        <v:imagedata r:id="rId1" o:title="image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07" o:spid="_x0000_i1027" type="#_x0000_t75" style="width:15.75pt;height:15pt;visibility:visible;mso-wrap-style:square" o:bullet="t">
        <v:imagedata r:id="rId2" o:title=""/>
      </v:shape>
    </w:pict>
  </w:numPicBullet>
  <w:abstractNum w:abstractNumId="0" w15:restartNumberingAfterBreak="0">
    <w:nsid w:val="26A2577D"/>
    <w:multiLevelType w:val="hybridMultilevel"/>
    <w:tmpl w:val="302A18C4"/>
    <w:lvl w:ilvl="0" w:tplc="8B7EDD54">
      <w:start w:val="1"/>
      <w:numFmt w:val="bullet"/>
      <w:lvlText w:val=""/>
      <w:lvlPicBulletId w:val="1"/>
      <w:lvlJc w:val="left"/>
      <w:pPr>
        <w:tabs>
          <w:tab w:val="num" w:pos="720"/>
        </w:tabs>
        <w:ind w:left="720" w:hanging="360"/>
      </w:pPr>
      <w:rPr>
        <w:rFonts w:ascii="Symbol" w:hAnsi="Symbol" w:hint="default"/>
      </w:rPr>
    </w:lvl>
    <w:lvl w:ilvl="1" w:tplc="A3F09EA0" w:tentative="1">
      <w:start w:val="1"/>
      <w:numFmt w:val="bullet"/>
      <w:lvlText w:val=""/>
      <w:lvlJc w:val="left"/>
      <w:pPr>
        <w:tabs>
          <w:tab w:val="num" w:pos="1440"/>
        </w:tabs>
        <w:ind w:left="1440" w:hanging="360"/>
      </w:pPr>
      <w:rPr>
        <w:rFonts w:ascii="Symbol" w:hAnsi="Symbol" w:hint="default"/>
      </w:rPr>
    </w:lvl>
    <w:lvl w:ilvl="2" w:tplc="FD566504" w:tentative="1">
      <w:start w:val="1"/>
      <w:numFmt w:val="bullet"/>
      <w:lvlText w:val=""/>
      <w:lvlJc w:val="left"/>
      <w:pPr>
        <w:tabs>
          <w:tab w:val="num" w:pos="2160"/>
        </w:tabs>
        <w:ind w:left="2160" w:hanging="360"/>
      </w:pPr>
      <w:rPr>
        <w:rFonts w:ascii="Symbol" w:hAnsi="Symbol" w:hint="default"/>
      </w:rPr>
    </w:lvl>
    <w:lvl w:ilvl="3" w:tplc="E6BA2974" w:tentative="1">
      <w:start w:val="1"/>
      <w:numFmt w:val="bullet"/>
      <w:lvlText w:val=""/>
      <w:lvlJc w:val="left"/>
      <w:pPr>
        <w:tabs>
          <w:tab w:val="num" w:pos="2880"/>
        </w:tabs>
        <w:ind w:left="2880" w:hanging="360"/>
      </w:pPr>
      <w:rPr>
        <w:rFonts w:ascii="Symbol" w:hAnsi="Symbol" w:hint="default"/>
      </w:rPr>
    </w:lvl>
    <w:lvl w:ilvl="4" w:tplc="933A9EAE" w:tentative="1">
      <w:start w:val="1"/>
      <w:numFmt w:val="bullet"/>
      <w:lvlText w:val=""/>
      <w:lvlJc w:val="left"/>
      <w:pPr>
        <w:tabs>
          <w:tab w:val="num" w:pos="3600"/>
        </w:tabs>
        <w:ind w:left="3600" w:hanging="360"/>
      </w:pPr>
      <w:rPr>
        <w:rFonts w:ascii="Symbol" w:hAnsi="Symbol" w:hint="default"/>
      </w:rPr>
    </w:lvl>
    <w:lvl w:ilvl="5" w:tplc="F0964B0C" w:tentative="1">
      <w:start w:val="1"/>
      <w:numFmt w:val="bullet"/>
      <w:lvlText w:val=""/>
      <w:lvlJc w:val="left"/>
      <w:pPr>
        <w:tabs>
          <w:tab w:val="num" w:pos="4320"/>
        </w:tabs>
        <w:ind w:left="4320" w:hanging="360"/>
      </w:pPr>
      <w:rPr>
        <w:rFonts w:ascii="Symbol" w:hAnsi="Symbol" w:hint="default"/>
      </w:rPr>
    </w:lvl>
    <w:lvl w:ilvl="6" w:tplc="A3709F02" w:tentative="1">
      <w:start w:val="1"/>
      <w:numFmt w:val="bullet"/>
      <w:lvlText w:val=""/>
      <w:lvlJc w:val="left"/>
      <w:pPr>
        <w:tabs>
          <w:tab w:val="num" w:pos="5040"/>
        </w:tabs>
        <w:ind w:left="5040" w:hanging="360"/>
      </w:pPr>
      <w:rPr>
        <w:rFonts w:ascii="Symbol" w:hAnsi="Symbol" w:hint="default"/>
      </w:rPr>
    </w:lvl>
    <w:lvl w:ilvl="7" w:tplc="9580E4C6" w:tentative="1">
      <w:start w:val="1"/>
      <w:numFmt w:val="bullet"/>
      <w:lvlText w:val=""/>
      <w:lvlJc w:val="left"/>
      <w:pPr>
        <w:tabs>
          <w:tab w:val="num" w:pos="5760"/>
        </w:tabs>
        <w:ind w:left="5760" w:hanging="360"/>
      </w:pPr>
      <w:rPr>
        <w:rFonts w:ascii="Symbol" w:hAnsi="Symbol" w:hint="default"/>
      </w:rPr>
    </w:lvl>
    <w:lvl w:ilvl="8" w:tplc="046871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DE603CA"/>
    <w:multiLevelType w:val="hybridMultilevel"/>
    <w:tmpl w:val="FA706398"/>
    <w:lvl w:ilvl="0" w:tplc="4992F3CC">
      <w:start w:val="1"/>
      <w:numFmt w:val="bullet"/>
      <w:lvlText w:val="•"/>
      <w:lvlPicBulletId w:val="0"/>
      <w:lvlJc w:val="left"/>
      <w:pPr>
        <w:ind w:left="7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210927A">
      <w:start w:val="1"/>
      <w:numFmt w:val="bullet"/>
      <w:lvlText w:val="o"/>
      <w:lvlJc w:val="left"/>
      <w:pPr>
        <w:ind w:left="18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B67E6E2E">
      <w:start w:val="1"/>
      <w:numFmt w:val="bullet"/>
      <w:lvlText w:val="▪"/>
      <w:lvlJc w:val="left"/>
      <w:pPr>
        <w:ind w:left="25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93AE576">
      <w:start w:val="1"/>
      <w:numFmt w:val="bullet"/>
      <w:lvlText w:val="•"/>
      <w:lvlJc w:val="left"/>
      <w:pPr>
        <w:ind w:left="32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A38F10A">
      <w:start w:val="1"/>
      <w:numFmt w:val="bullet"/>
      <w:lvlText w:val="o"/>
      <w:lvlJc w:val="left"/>
      <w:pPr>
        <w:ind w:left="39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55E8A92">
      <w:start w:val="1"/>
      <w:numFmt w:val="bullet"/>
      <w:lvlText w:val="▪"/>
      <w:lvlJc w:val="left"/>
      <w:pPr>
        <w:ind w:left="47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D6AC594">
      <w:start w:val="1"/>
      <w:numFmt w:val="bullet"/>
      <w:lvlText w:val="•"/>
      <w:lvlJc w:val="left"/>
      <w:pPr>
        <w:ind w:left="54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A06A49A">
      <w:start w:val="1"/>
      <w:numFmt w:val="bullet"/>
      <w:lvlText w:val="o"/>
      <w:lvlJc w:val="left"/>
      <w:pPr>
        <w:ind w:left="61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994039A">
      <w:start w:val="1"/>
      <w:numFmt w:val="bullet"/>
      <w:lvlText w:val="▪"/>
      <w:lvlJc w:val="left"/>
      <w:pPr>
        <w:ind w:left="68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6B"/>
    <w:rsid w:val="00022169"/>
    <w:rsid w:val="00BA73E7"/>
    <w:rsid w:val="00BE7C0C"/>
    <w:rsid w:val="00F00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D53FA9"/>
  <w15:docId w15:val="{38E16064-3624-4755-8FAB-D0DC28AB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6" w:line="220" w:lineRule="auto"/>
      <w:ind w:left="10"/>
      <w:jc w:val="both"/>
    </w:pPr>
    <w:rPr>
      <w:rFonts w:ascii="Calibri" w:eastAsia="Calibri" w:hAnsi="Calibri" w:cs="Calibri"/>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73E7"/>
    <w:pPr>
      <w:ind w:left="720"/>
      <w:contextualSpacing/>
    </w:pPr>
  </w:style>
  <w:style w:type="character" w:styleId="Hyperlink">
    <w:name w:val="Hyperlink"/>
    <w:basedOn w:val="Absatz-Standardschriftart"/>
    <w:uiPriority w:val="99"/>
    <w:unhideWhenUsed/>
    <w:rsid w:val="00BE7C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klimaschutz@froendenbe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5" Type="http://schemas.openxmlformats.org/officeDocument/2006/relationships/image" Target="media/image3.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Bruners, Diane - Stadt Fröndenberg/Ruhr -</dc:creator>
  <cp:keywords/>
  <cp:lastModifiedBy>Bruners, Diane - Stadt Fröndenberg/Ruhr -</cp:lastModifiedBy>
  <cp:revision>2</cp:revision>
  <dcterms:created xsi:type="dcterms:W3CDTF">2025-02-03T12:25:00Z</dcterms:created>
  <dcterms:modified xsi:type="dcterms:W3CDTF">2025-02-03T12:25:00Z</dcterms:modified>
</cp:coreProperties>
</file>